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Her Nest Subscribing Organizations Work Flow And New Structure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HerNest template for your organization.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Read through completely</w:t>
      </w:r>
    </w:p>
    <w:p>
      <w:pPr>
        <w:pStyle w:val="ListBullet"/>
      </w:pPr>
      <w:r>
        <w:rPr>
          <w:sz w:val="22"/>
        </w:rPr>
        <w:t>Replace [PLACEHOLDERS]</w:t>
      </w:r>
    </w:p>
    <w:p>
      <w:pPr>
        <w:pStyle w:val="ListBullet"/>
      </w:pPr>
      <w:r>
        <w:rPr>
          <w:sz w:val="22"/>
        </w:rPr>
        <w:t>Customize as needed</w:t>
      </w:r>
    </w:p>
    <w:p>
      <w:pPr>
        <w:pStyle w:val="ListBullet"/>
      </w:pPr>
      <w:r>
        <w:rPr>
          <w:sz w:val="22"/>
        </w:rPr>
        <w:t>Review with team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Keep original for reference</w:t>
      </w:r>
    </w:p>
    <w:p>
      <w:pPr>
        <w:pStyle w:val="ListBullet"/>
      </w:pPr>
      <w:r>
        <w:rPr>
          <w:sz w:val="22"/>
        </w:rPr>
        <w:t>Update regularly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36"/>
        </w:rPr>
        <w:t>HER-NEST &amp; SUBSCRIBING ORGANIZATIONS</w:t>
      </w:r>
    </w:p>
    <w:p>
      <w:pPr>
        <w:pStyle w:val="Normal"/>
      </w:pPr>
      <w:r>
        <w:rPr>
          <w:b/>
          <w:sz w:val="27"/>
        </w:rPr>
        <w:t>Updated Operational &amp; Program Policies</w:t>
      </w:r>
    </w:p>
    <w:p>
      <w:pPr>
        <w:pStyle w:val="Normal"/>
      </w:pPr>
      <w:r>
        <w:rPr/>
        <w:t>Applies to:</w:t>
      </w:r>
    </w:p>
    <w:p>
      <w:pPr>
        <w:pStyle w:val="Normal"/>
      </w:pPr>
      <w:r>
        <w:rPr/>
        <w:t>Subscribing Businesses</w:t>
      </w:r>
    </w:p>
    <w:p>
      <w:pPr>
        <w:pStyle w:val="Normal"/>
      </w:pPr>
      <w:r>
        <w:rPr/>
        <w:t>Internal HerNest Team</w:t>
      </w:r>
    </w:p>
    <w:p>
      <w:pPr>
        <w:pStyle w:val="Normal"/>
      </w:pPr>
      <w:r>
        <w:rPr/>
        <w:t>Non-Profit Subscribers under HerNest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1. Partnerships Process</w:t>
      </w:r>
    </w:p>
    <w:p>
      <w:pPr>
        <w:pStyle w:val="Normal"/>
      </w:pPr>
      <w:r>
        <w:rPr/>
        <w:t>All collaborations must follow this sequence before implementation.</w:t>
      </w:r>
    </w:p>
    <w:p>
      <w:pPr>
        <w:pStyle w:val="Normal"/>
      </w:pPr>
      <w:r>
        <w:rPr>
          <w:b/>
          <w:sz w:val="27"/>
        </w:rPr>
        <w:t>Process Flow</w:t>
      </w:r>
    </w:p>
    <w:p>
      <w:pPr>
        <w:pStyle w:val="Normal"/>
      </w:pPr>
      <w:r>
        <w:rPr/>
        <w:t>Submission</w:t>
      </w:r>
    </w:p>
    <w:p>
      <w:pPr>
        <w:pStyle w:val="Normal"/>
      </w:pPr>
      <w:r>
        <w:rPr/>
        <w:t>All external or internal collaborations must be sent to the Partnership Department at least 2 weeks before the proposed implementation date.</w:t>
      </w:r>
    </w:p>
    <w:p>
      <w:pPr>
        <w:pStyle w:val="Normal"/>
      </w:pPr>
      <w:r>
        <w:rPr/>
        <w:t>Documentation</w:t>
      </w:r>
    </w:p>
    <w:p>
      <w:pPr>
        <w:pStyle w:val="Normal"/>
      </w:pPr>
      <w:r>
        <w:rPr/>
        <w:t>The Partnership Department prepares a Collaboration Document and forwards it to the Team Lead within 5 working days.</w:t>
      </w:r>
    </w:p>
    <w:p>
      <w:pPr>
        <w:pStyle w:val="Normal"/>
      </w:pPr>
      <w:r>
        <w:rPr/>
        <w:t>Review &amp; Approval</w:t>
      </w:r>
    </w:p>
    <w:p>
      <w:pPr>
        <w:pStyle w:val="Normal"/>
      </w:pPr>
      <w:r>
        <w:rPr/>
        <w:t>The Team Lead reviews the document for alignment with mission &amp; vision.</w:t>
      </w:r>
    </w:p>
    <w:p>
      <w:pPr>
        <w:pStyle w:val="Normal"/>
      </w:pPr>
      <w:r>
        <w:rPr/>
        <w:t>If approved, the Team Lead returns the document to the Partnership Department for MOU drafting.</w:t>
      </w:r>
    </w:p>
    <w:p>
      <w:pPr>
        <w:pStyle w:val="Normal"/>
      </w:pPr>
      <w:r>
        <w:rPr/>
        <w:t>In urgent cases, the Team Lead may prepare the MOU directly.</w:t>
      </w:r>
    </w:p>
    <w:p>
      <w:pPr>
        <w:pStyle w:val="Normal"/>
      </w:pPr>
      <w:r>
        <w:rPr/>
        <w:t>MOU Finalization</w:t>
      </w:r>
    </w:p>
    <w:p>
      <w:pPr>
        <w:pStyle w:val="Normal"/>
      </w:pPr>
      <w:r>
        <w:rPr/>
        <w:t>Once MOUs are signed, the Partnership Department updates the Team Lead.</w:t>
      </w:r>
    </w:p>
    <w:p>
      <w:pPr>
        <w:pStyle w:val="Normal"/>
      </w:pPr>
      <w:r>
        <w:rPr/>
        <w:t>Internal Notification</w:t>
      </w:r>
    </w:p>
    <w:p>
      <w:pPr>
        <w:pStyle w:val="Normal"/>
      </w:pPr>
      <w:r>
        <w:rPr/>
        <w:t>The Team Lead informs:</w:t>
      </w:r>
    </w:p>
    <w:p>
      <w:pPr>
        <w:pStyle w:val="Normal"/>
      </w:pPr>
    </w:p>
    <w:p>
      <w:pPr>
        <w:pStyle w:val="Normal"/>
      </w:pPr>
    </w:p>
    <w:p>
      <w:pPr>
        <w:pStyle w:val="Normal"/>
      </w:pPr>
      <w:r>
        <w:rPr/>
        <w:t>Implementation Plan</w:t>
      </w:r>
    </w:p>
    <w:p>
      <w:pPr>
        <w:pStyle w:val="Normal"/>
      </w:pPr>
      <w:r>
        <w:rPr/>
        <w:t>Must include:</w:t>
      </w:r>
    </w:p>
    <w:p>
      <w:pPr>
        <w:pStyle w:val="Normal"/>
      </w:pPr>
      <w:r>
        <w:rPr/>
        <w:t>Communication materials</w:t>
      </w:r>
    </w:p>
    <w:p>
      <w:pPr>
        <w:pStyle w:val="Normal"/>
      </w:pPr>
      <w:r>
        <w:rPr/>
        <w:t>Assigned teams</w:t>
      </w:r>
    </w:p>
    <w:p>
      <w:pPr>
        <w:pStyle w:val="Normal"/>
      </w:pPr>
      <w:r>
        <w:rPr/>
        <w:t>Program execution steps</w:t>
      </w:r>
    </w:p>
    <w:p>
      <w:pPr>
        <w:pStyle w:val="Normal"/>
      </w:pPr>
      <w:r>
        <w:rPr/>
        <w:t>Timelines</w:t>
      </w:r>
    </w:p>
    <w:p>
      <w:pPr>
        <w:pStyle w:val="Normal"/>
      </w:pPr>
      <w:r>
        <w:rPr/>
        <w:t>Execution dates require Team Lead approval.</w:t>
      </w:r>
    </w:p>
    <w:p>
      <w:pPr>
        <w:pStyle w:val="Normal"/>
      </w:pPr>
      <w:r>
        <w:rPr/>
        <w:t>Execution &amp; Oversight</w:t>
      </w:r>
    </w:p>
    <w:p>
      <w:pPr>
        <w:pStyle w:val="Normal"/>
      </w:pPr>
      <w:r>
        <w:rPr/>
        <w:t>The Team Lead oversees all activities to ensure adherence to the approved plan.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Partnerships Compliance Checklist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2. VIT (Volunteer in Training) Program Policy</w:t>
      </w:r>
    </w:p>
    <w:p>
      <w:pPr>
        <w:pStyle w:val="Normal"/>
      </w:pPr>
      <w:r>
        <w:rPr>
          <w:b/>
          <w:sz w:val="27"/>
        </w:rPr>
        <w:t>Purpose</w:t>
      </w:r>
      <w:r>
        <w:rPr/>
      </w:r>
    </w:p>
    <w:p>
      <w:pPr>
        <w:pStyle w:val="Normal"/>
      </w:pPr>
      <w:r>
        <w:rPr/>
        <w:t>To ensure only trained, committed individuals progress into organizational roles.</w:t>
      </w:r>
    </w:p>
    <w:p>
      <w:pPr>
        <w:pStyle w:val="Normal"/>
      </w:pPr>
      <w:r>
        <w:rPr>
          <w:b/>
          <w:sz w:val="27"/>
        </w:rPr>
        <w:t>Key Rules</w:t>
      </w:r>
    </w:p>
    <w:p>
      <w:pPr>
        <w:pStyle w:val="Normal"/>
      </w:pPr>
      <w:r>
        <w:rPr/>
        <w:t>Eligibility</w:t>
      </w:r>
    </w:p>
    <w:p>
      <w:pPr>
        <w:pStyle w:val="Normal"/>
      </w:pPr>
      <w:r>
        <w:rPr/>
        <w:t>Only active volunteers currently delivering tasks can be selected.</w:t>
      </w:r>
    </w:p>
    <w:p>
      <w:pPr>
        <w:pStyle w:val="Normal"/>
      </w:pPr>
      <w:r>
        <w:rPr/>
        <w:t>Role Creation</w:t>
      </w:r>
    </w:p>
    <w:p>
      <w:pPr>
        <w:pStyle w:val="Normal"/>
      </w:pPr>
      <w:r>
        <w:rPr/>
        <w:t>VIT roles created only when a position exists and budget is allocated.</w:t>
      </w:r>
    </w:p>
    <w:p>
      <w:pPr>
        <w:pStyle w:val="Normal"/>
      </w:pPr>
      <w:r>
        <w:rPr/>
        <w:t>Training Duration</w:t>
      </w:r>
    </w:p>
    <w:p>
      <w:pPr>
        <w:pStyle w:val="Normal"/>
      </w:pPr>
      <w:r>
        <w:rPr/>
        <w:t>Standard period: 3 months.</w:t>
      </w:r>
    </w:p>
    <w:p>
      <w:pPr>
        <w:pStyle w:val="Normal"/>
      </w:pPr>
      <w:r>
        <w:rPr/>
        <w:t>Training Plan Requirements</w:t>
      </w:r>
    </w:p>
    <w:p>
      <w:pPr>
        <w:pStyle w:val="Normal"/>
      </w:pPr>
      <w:r>
        <w:rPr/>
        <w:t>Minimum 3 role-specific courses.</w:t>
      </w:r>
    </w:p>
    <w:p>
      <w:pPr>
        <w:pStyle w:val="Normal"/>
      </w:pPr>
      <w:r>
        <w:rPr/>
        <w:t>Understanding of:</w:t>
      </w:r>
    </w:p>
    <w:p>
      <w:pPr>
        <w:pStyle w:val="Normal"/>
      </w:pPr>
      <w:r>
        <w:rPr/>
        <w:t>Department processes</w:t>
      </w:r>
    </w:p>
    <w:p>
      <w:pPr>
        <w:pStyle w:val="Normal"/>
      </w:pPr>
      <w:r>
        <w:rPr/>
        <w:t>Systems &amp; structures</w:t>
      </w:r>
    </w:p>
    <w:p>
      <w:pPr>
        <w:pStyle w:val="Normal"/>
      </w:pPr>
      <w:r>
        <w:rPr/>
        <w:t>Organization’s mission &amp; goals</w:t>
      </w:r>
    </w:p>
    <w:p>
      <w:pPr>
        <w:pStyle w:val="Normal"/>
      </w:pPr>
      <w:r>
        <w:rPr/>
        <w:t>Assessment</w:t>
      </w:r>
    </w:p>
    <w:p>
      <w:pPr>
        <w:pStyle w:val="Normal"/>
      </w:pPr>
      <w:r>
        <w:rPr/>
        <w:t>At program end, VITs complete an Assessment Form (created by Team Lead &amp; Operations Lead).</w:t>
      </w:r>
    </w:p>
    <w:p>
      <w:pPr>
        <w:pStyle w:val="Normal"/>
      </w:pPr>
      <w:r>
        <w:rPr/>
        <w:t>Scoring done by HerNest Operations before final decision.</w:t>
      </w:r>
    </w:p>
    <w:p>
      <w:pPr>
        <w:pStyle w:val="Normal"/>
      </w:pPr>
      <w:r>
        <w:rPr/>
        <w:t>Role Transition</w:t>
      </w:r>
    </w:p>
    <w:p>
      <w:pPr>
        <w:pStyle w:val="Normal"/>
      </w:pPr>
      <w:r>
        <w:rPr/>
        <w:t>Only after successful assessment &amp; Team Lead recommendation.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VIT Compliance Checklist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36"/>
        </w:rPr>
        <w:t>Execution Time Policy – Programs &amp; Communications Departments</w:t>
      </w:r>
    </w:p>
    <w:p>
      <w:pPr>
        <w:pStyle w:val="Normal"/>
      </w:pPr>
      <w:r>
        <w:rPr>
          <w:b/>
          <w:sz w:val="27"/>
        </w:rPr>
        <w:t>1. Pre-Execution Readiness</w:t>
      </w:r>
    </w:p>
    <w:p>
      <w:pPr>
        <w:pStyle w:val="Normal"/>
      </w:pPr>
      <w:r>
        <w:rPr/>
        <w:t>Execution timelines only start after the following checkpoints are complete:</w:t>
      </w:r>
    </w:p>
    <w:p>
      <w:pPr>
        <w:pStyle w:val="Normal"/>
      </w:pPr>
      <w:r>
        <w:rPr/>
        <w:t>Partnership Department has finalized and approved the collaboration document.</w:t>
      </w:r>
    </w:p>
    <w:p>
      <w:pPr>
        <w:pStyle w:val="Normal"/>
      </w:pPr>
      <w:r>
        <w:rPr/>
        <w:t>Team Lead has approved execution dates and overall plan.</w:t>
      </w:r>
    </w:p>
    <w:p>
      <w:pPr>
        <w:pStyle w:val="Normal"/>
      </w:pPr>
      <w:r>
        <w:rPr/>
        <w:t>MOUs (if applicable) are signed.</w:t>
      </w:r>
    </w:p>
    <w:p>
      <w:pPr>
        <w:pStyle w:val="Normal"/>
      </w:pPr>
      <w:r>
        <w:rPr/>
        <w:t>Programs &amp; Communications Leads have reviewed the execution plan and signed off on internal readiness.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2. Standard Execution Timeframes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3. Cross-Department Synchronization Rules</w:t>
      </w:r>
    </w:p>
    <w:p>
      <w:pPr>
        <w:pStyle w:val="Normal"/>
      </w:pPr>
      <w:r>
        <w:rPr/>
        <w:t>Programs &amp; Communications must hold a Joint Kick-off Meeting within 2 working days of receiving final approval from the Team Lead.</w:t>
      </w:r>
    </w:p>
    <w:p>
      <w:pPr>
        <w:pStyle w:val="Normal"/>
      </w:pPr>
      <w:r>
        <w:rPr/>
        <w:t>Both departments will share draft execution calendars for alignment before locking dates.</w:t>
      </w:r>
    </w:p>
    <w:p>
      <w:pPr>
        <w:pStyle w:val="Normal"/>
      </w:pPr>
      <w:r>
        <w:rPr/>
        <w:t>If either department is delayed, the execution start date is automatically shifted to preserve quality — no rushed rollouts.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4. Emotional Intelligence (EQ) Measures</w:t>
      </w:r>
    </w:p>
    <w:p>
      <w:pPr>
        <w:pStyle w:val="Normal"/>
      </w:pPr>
      <w:r>
        <w:rPr/>
        <w:t>Anticipation: Communications to prepare audiences early so Programs meets minimal resistance during rollout.</w:t>
      </w:r>
    </w:p>
    <w:p>
      <w:pPr>
        <w:pStyle w:val="Normal"/>
      </w:pPr>
      <w:r>
        <w:rPr/>
        <w:t>Clarity: Departments must communicate obstacles openly during prep stage to avoid last-minute breakdowns.</w:t>
      </w:r>
    </w:p>
    <w:p>
      <w:pPr>
        <w:pStyle w:val="Normal"/>
      </w:pPr>
      <w:r>
        <w:rPr/>
        <w:t>Energy Mapping: Choose execution dates that align with peak engagement periods (for both teams and audiences).</w:t>
      </w:r>
    </w:p>
    <w:p>
      <w:pPr>
        <w:pStyle w:val="Normal"/>
      </w:pPr>
      <w:r>
        <w:rPr/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Step</w:t>
            </w:r>
          </w:p>
        </w:tc>
        <w:tc>
          <w:tcPr>
            <w:tcW w:type="dxa" w:w="1728"/>
          </w:tcPr>
          <w:p>
            <w:r>
              <w:t>Action</w:t>
            </w:r>
          </w:p>
        </w:tc>
        <w:tc>
          <w:tcPr>
            <w:tcW w:type="dxa" w:w="1728"/>
          </w:tcPr>
          <w:p>
            <w:r>
              <w:t>Responsible</w:t>
            </w:r>
          </w:p>
        </w:tc>
        <w:tc>
          <w:tcPr>
            <w:tcW w:type="dxa" w:w="1728"/>
          </w:tcPr>
          <w:p>
            <w:r>
              <w:t>Deadline</w:t>
            </w:r>
          </w:p>
        </w:tc>
        <w:tc>
          <w:tcPr>
            <w:tcW w:type="dxa" w:w="1728"/>
          </w:tcPr>
          <w:p>
            <w:r>
              <w:t>Status</w:t>
            </w:r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Submit proposal to Partnership Dept</w:t>
            </w:r>
          </w:p>
        </w:tc>
        <w:tc>
          <w:tcPr>
            <w:tcW w:type="dxa" w:w="1728"/>
          </w:tcPr>
          <w:p>
            <w:r>
              <w:t>Originating Dept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2</w:t>
            </w:r>
          </w:p>
        </w:tc>
        <w:tc>
          <w:tcPr>
            <w:tcW w:type="dxa" w:w="1728"/>
          </w:tcPr>
          <w:p>
            <w:r>
              <w:t>Prepare &amp; send collaboration document</w:t>
            </w:r>
          </w:p>
        </w:tc>
        <w:tc>
          <w:tcPr>
            <w:tcW w:type="dxa" w:w="1728"/>
          </w:tcPr>
          <w:p>
            <w:r>
              <w:t>Partnership Dept</w:t>
            </w:r>
          </w:p>
        </w:tc>
        <w:tc>
          <w:tcPr>
            <w:tcW w:type="dxa" w:w="1728"/>
          </w:tcPr>
          <w:p>
            <w:r>
              <w:t>5 working days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3</w:t>
            </w:r>
          </w:p>
        </w:tc>
        <w:tc>
          <w:tcPr>
            <w:tcW w:type="dxa" w:w="1728"/>
          </w:tcPr>
          <w:p>
            <w:r>
              <w:t>Approve &amp; return to Partnerships</w:t>
            </w:r>
          </w:p>
        </w:tc>
        <w:tc>
          <w:tcPr>
            <w:tcW w:type="dxa" w:w="1728"/>
          </w:tcPr>
          <w:p>
            <w:r>
              <w:t>Team Lead</w:t>
            </w:r>
          </w:p>
        </w:tc>
        <w:tc>
          <w:tcPr>
            <w:tcW w:type="dxa" w:w="1728"/>
          </w:tcPr>
          <w:p>
            <w:r>
              <w:t>2 working days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4</w:t>
            </w:r>
          </w:p>
        </w:tc>
        <w:tc>
          <w:tcPr>
            <w:tcW w:type="dxa" w:w="1728"/>
          </w:tcPr>
          <w:p>
            <w:r>
              <w:t>Draft &amp; sign MOU</w:t>
            </w:r>
          </w:p>
        </w:tc>
        <w:tc>
          <w:tcPr>
            <w:tcW w:type="dxa" w:w="1728"/>
          </w:tcPr>
          <w:p>
            <w:r>
              <w:t>Partnerships / Team Lead</w:t>
            </w:r>
          </w:p>
        </w:tc>
        <w:tc>
          <w:tcPr>
            <w:tcW w:type="dxa" w:w="1728"/>
          </w:tcPr>
          <w:p>
            <w:r>
              <w:t>Before start date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5</w:t>
            </w:r>
          </w:p>
        </w:tc>
        <w:tc>
          <w:tcPr>
            <w:tcW w:type="dxa" w:w="1728"/>
          </w:tcPr>
          <w:p>
            <w:r>
              <w:t>Notify Communications &amp; Programs</w:t>
            </w:r>
          </w:p>
        </w:tc>
        <w:tc>
          <w:tcPr>
            <w:tcW w:type="dxa" w:w="1728"/>
          </w:tcPr>
          <w:p>
            <w:r>
              <w:t>Team Lead</w:t>
            </w:r>
          </w:p>
        </w:tc>
        <w:tc>
          <w:tcPr>
            <w:tcW w:type="dxa" w:w="1728"/>
          </w:tcPr>
          <w:p>
            <w:r>
              <w:t>24 hrs after signing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6</w:t>
            </w:r>
          </w:p>
        </w:tc>
        <w:tc>
          <w:tcPr>
            <w:tcW w:type="dxa" w:w="1728"/>
          </w:tcPr>
          <w:p>
            <w:r>
              <w:t>Approve execution dates</w:t>
            </w:r>
          </w:p>
        </w:tc>
        <w:tc>
          <w:tcPr>
            <w:tcW w:type="dxa" w:w="1728"/>
          </w:tcPr>
          <w:p>
            <w:r>
              <w:t>Team Lead</w:t>
            </w:r>
          </w:p>
        </w:tc>
        <w:tc>
          <w:tcPr>
            <w:tcW w:type="dxa" w:w="1728"/>
          </w:tcPr>
          <w:p>
            <w:r>
              <w:t>Before launch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7</w:t>
            </w:r>
          </w:p>
        </w:tc>
        <w:tc>
          <w:tcPr>
            <w:tcW w:type="dxa" w:w="1728"/>
          </w:tcPr>
          <w:p>
            <w:r>
              <w:t>Monitor &amp; report</w:t>
            </w:r>
          </w:p>
        </w:tc>
        <w:tc>
          <w:tcPr>
            <w:tcW w:type="dxa" w:w="1728"/>
          </w:tcPr>
          <w:p>
            <w:r>
              <w:t>Team Lead</w:t>
            </w:r>
          </w:p>
        </w:tc>
        <w:tc>
          <w:tcPr>
            <w:tcW w:type="dxa" w:w="1728"/>
          </w:tcPr>
          <w:p>
            <w:r>
              <w:t>Ongoing</w:t>
            </w:r>
          </w:p>
        </w:tc>
        <w:tc>
          <w:tcPr>
            <w:tcW w:type="dxa" w:w="1728"/>
          </w:tcPr>
          <w:p>
            <w:r/>
          </w:p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Step</w:t>
            </w:r>
          </w:p>
        </w:tc>
        <w:tc>
          <w:tcPr>
            <w:tcW w:type="dxa" w:w="1728"/>
          </w:tcPr>
          <w:p>
            <w:r>
              <w:t>Action</w:t>
            </w:r>
          </w:p>
        </w:tc>
        <w:tc>
          <w:tcPr>
            <w:tcW w:type="dxa" w:w="1728"/>
          </w:tcPr>
          <w:p>
            <w:r>
              <w:t>Responsible</w:t>
            </w:r>
          </w:p>
        </w:tc>
        <w:tc>
          <w:tcPr>
            <w:tcW w:type="dxa" w:w="1728"/>
          </w:tcPr>
          <w:p>
            <w:r>
              <w:t>Deadline</w:t>
            </w:r>
          </w:p>
        </w:tc>
        <w:tc>
          <w:tcPr>
            <w:tcW w:type="dxa" w:w="1728"/>
          </w:tcPr>
          <w:p>
            <w:r>
              <w:t>Status</w:t>
            </w:r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Confirm active volunteer status</w:t>
            </w:r>
          </w:p>
        </w:tc>
        <w:tc>
          <w:tcPr>
            <w:tcW w:type="dxa" w:w="1728"/>
          </w:tcPr>
          <w:p>
            <w:r>
              <w:t>Department Lead</w:t>
            </w:r>
          </w:p>
        </w:tc>
        <w:tc>
          <w:tcPr>
            <w:tcW w:type="dxa" w:w="1728"/>
          </w:tcPr>
          <w:p>
            <w:r>
              <w:t>Before selection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2</w:t>
            </w:r>
          </w:p>
        </w:tc>
        <w:tc>
          <w:tcPr>
            <w:tcW w:type="dxa" w:w="1728"/>
          </w:tcPr>
          <w:p>
            <w:r>
              <w:t>Confirm role vacancy &amp; budget</w:t>
            </w:r>
          </w:p>
        </w:tc>
        <w:tc>
          <w:tcPr>
            <w:tcW w:type="dxa" w:w="1728"/>
          </w:tcPr>
          <w:p>
            <w:r>
              <w:t>Department Lead</w:t>
            </w:r>
          </w:p>
        </w:tc>
        <w:tc>
          <w:tcPr>
            <w:tcW w:type="dxa" w:w="1728"/>
          </w:tcPr>
          <w:p>
            <w:r>
              <w:t>Before training start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3</w:t>
            </w:r>
          </w:p>
        </w:tc>
        <w:tc>
          <w:tcPr>
            <w:tcW w:type="dxa" w:w="1728"/>
          </w:tcPr>
          <w:p>
            <w:r>
              <w:t>Enroll in 3 courses</w:t>
            </w:r>
          </w:p>
        </w:tc>
        <w:tc>
          <w:tcPr>
            <w:tcW w:type="dxa" w:w="1728"/>
          </w:tcPr>
          <w:p>
            <w:r>
              <w:t>VIT</w:t>
            </w:r>
          </w:p>
        </w:tc>
        <w:tc>
          <w:tcPr>
            <w:tcW w:type="dxa" w:w="1728"/>
          </w:tcPr>
          <w:p>
            <w:r>
              <w:t>Month 1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4</w:t>
            </w:r>
          </w:p>
        </w:tc>
        <w:tc>
          <w:tcPr>
            <w:tcW w:type="dxa" w:w="1728"/>
          </w:tcPr>
          <w:p>
            <w:r>
              <w:t>Complete process &amp; structure training</w:t>
            </w:r>
          </w:p>
        </w:tc>
        <w:tc>
          <w:tcPr>
            <w:tcW w:type="dxa" w:w="1728"/>
          </w:tcPr>
          <w:p>
            <w:r>
              <w:t>VIT</w:t>
            </w:r>
          </w:p>
        </w:tc>
        <w:tc>
          <w:tcPr>
            <w:tcW w:type="dxa" w:w="1728"/>
          </w:tcPr>
          <w:p>
            <w:r>
              <w:t>Month 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5</w:t>
            </w:r>
          </w:p>
        </w:tc>
        <w:tc>
          <w:tcPr>
            <w:tcW w:type="dxa" w:w="1728"/>
          </w:tcPr>
          <w:p>
            <w:r>
              <w:t>Submit Assessment Form</w:t>
            </w:r>
          </w:p>
        </w:tc>
        <w:tc>
          <w:tcPr>
            <w:tcW w:type="dxa" w:w="1728"/>
          </w:tcPr>
          <w:p>
            <w:r>
              <w:t>VIT</w:t>
            </w:r>
          </w:p>
        </w:tc>
        <w:tc>
          <w:tcPr>
            <w:tcW w:type="dxa" w:w="1728"/>
          </w:tcPr>
          <w:p>
            <w:r>
              <w:t>End of Month 3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6</w:t>
            </w:r>
          </w:p>
        </w:tc>
        <w:tc>
          <w:tcPr>
            <w:tcW w:type="dxa" w:w="1728"/>
          </w:tcPr>
          <w:p>
            <w:r>
              <w:t>Review &amp; score assessment</w:t>
            </w:r>
          </w:p>
        </w:tc>
        <w:tc>
          <w:tcPr>
            <w:tcW w:type="dxa" w:w="1728"/>
          </w:tcPr>
          <w:p>
            <w:r>
              <w:t>Team Lead &amp; Ops Lead</w:t>
            </w:r>
          </w:p>
        </w:tc>
        <w:tc>
          <w:tcPr>
            <w:tcW w:type="dxa" w:w="1728"/>
          </w:tcPr>
          <w:p>
            <w:r>
              <w:t>Within 5 days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7</w:t>
            </w:r>
          </w:p>
        </w:tc>
        <w:tc>
          <w:tcPr>
            <w:tcW w:type="dxa" w:w="1728"/>
          </w:tcPr>
          <w:p>
            <w:r>
              <w:t>Approve or deny role transition</w:t>
            </w:r>
          </w:p>
        </w:tc>
        <w:tc>
          <w:tcPr>
            <w:tcW w:type="dxa" w:w="1728"/>
          </w:tcPr>
          <w:p>
            <w:r>
              <w:t>HerNest Ops</w:t>
            </w:r>
          </w:p>
        </w:tc>
        <w:tc>
          <w:tcPr>
            <w:tcW w:type="dxa" w:w="1728"/>
          </w:tcPr>
          <w:p>
            <w:r>
              <w:t>After scoring</w:t>
            </w:r>
          </w:p>
        </w:tc>
        <w:tc>
          <w:tcPr>
            <w:tcW w:type="dxa" w:w="1728"/>
          </w:tcPr>
          <w:p>
            <w:r/>
          </w:p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Activity Stage</w:t>
            </w:r>
          </w:p>
        </w:tc>
        <w:tc>
          <w:tcPr>
            <w:tcW w:type="dxa" w:w="2880"/>
          </w:tcPr>
          <w:p>
            <w:r>
              <w:t>Programs Department</w:t>
            </w:r>
          </w:p>
        </w:tc>
        <w:tc>
          <w:tcPr>
            <w:tcW w:type="dxa" w:w="2880"/>
          </w:tcPr>
          <w:p>
            <w:r>
              <w:t>Communications Department</w:t>
            </w:r>
          </w:p>
        </w:tc>
      </w:tr>
      <w:tr>
        <w:tc>
          <w:tcPr>
            <w:tcW w:type="dxa" w:w="2880"/>
          </w:tcPr>
          <w:p>
            <w:r>
              <w:t>Preparation &amp; Planning</w:t>
            </w:r>
          </w:p>
        </w:tc>
        <w:tc>
          <w:tcPr>
            <w:tcW w:type="dxa" w:w="2880"/>
          </w:tcPr>
          <w:p>
            <w:r>
              <w:t>5–7 working days to design program schedule, secure resources, and confirm participants.</w:t>
            </w:r>
          </w:p>
        </w:tc>
        <w:tc>
          <w:tcPr>
            <w:tcW w:type="dxa" w:w="2880"/>
          </w:tcPr>
          <w:p>
            <w:r>
              <w:t>3–5 working days to create communication materials, social media plan, press kits, and briefing notes.</w:t>
            </w:r>
          </w:p>
        </w:tc>
      </w:tr>
      <w:tr>
        <w:tc>
          <w:tcPr>
            <w:tcW w:type="dxa" w:w="2880"/>
          </w:tcPr>
          <w:p>
            <w:r>
              <w:t>Pre-Launch Campaign</w:t>
            </w:r>
          </w:p>
        </w:tc>
        <w:tc>
          <w:tcPr>
            <w:tcW w:type="dxa" w:w="2880"/>
          </w:tcPr>
          <w:p>
            <w:r>
              <w:t>N/A</w:t>
            </w:r>
          </w:p>
        </w:tc>
        <w:tc>
          <w:tcPr>
            <w:tcW w:type="dxa" w:w="2880"/>
          </w:tcPr>
          <w:p>
            <w:r>
              <w:t>5–10 working days before event/program to begin teasers, stakeholder engagement, and audience outreach.</w:t>
            </w:r>
          </w:p>
        </w:tc>
      </w:tr>
      <w:tr>
        <w:tc>
          <w:tcPr>
            <w:tcW w:type="dxa" w:w="2880"/>
          </w:tcPr>
          <w:p>
            <w:r>
              <w:t>Execution</w:t>
            </w:r>
          </w:p>
        </w:tc>
        <w:tc>
          <w:tcPr>
            <w:tcW w:type="dxa" w:w="2880"/>
          </w:tcPr>
          <w:p>
            <w:r>
              <w:t>According to approved program schedule (typically 1–5 days for events, longer for multi-phase programs).</w:t>
            </w:r>
          </w:p>
        </w:tc>
        <w:tc>
          <w:tcPr>
            <w:tcW w:type="dxa" w:w="2880"/>
          </w:tcPr>
          <w:p>
            <w:r>
              <w:t>Live coverage, real-time updates, media monitoring during the event/program.</w:t>
            </w:r>
          </w:p>
        </w:tc>
      </w:tr>
      <w:tr>
        <w:tc>
          <w:tcPr>
            <w:tcW w:type="dxa" w:w="2880"/>
          </w:tcPr>
          <w:p>
            <w:r>
              <w:t>Post-Execution Wrap-Up</w:t>
            </w:r>
          </w:p>
        </w:tc>
        <w:tc>
          <w:tcPr>
            <w:tcW w:type="dxa" w:w="2880"/>
          </w:tcPr>
          <w:p>
            <w:r>
              <w:t>3 working days to finalize participant lists, program reports, and follow-up actions.</w:t>
            </w:r>
          </w:p>
        </w:tc>
        <w:tc>
          <w:tcPr>
            <w:tcW w:type="dxa" w:w="2880"/>
          </w:tcPr>
          <w:p>
            <w:r>
              <w:t>3–5 working days to release impact stories, media reports, and archive communications.</w:t>
            </w:r>
          </w:p>
        </w:tc>
      </w:tr>
    </w:tbl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